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6"/>
        <w:gridCol w:w="3049"/>
        <w:gridCol w:w="3121"/>
      </w:tblGrid>
      <w:tr w:rsidR="00A13D68" w:rsidRPr="001A713C" w:rsidTr="00541125">
        <w:tc>
          <w:tcPr>
            <w:tcW w:w="3190" w:type="dxa"/>
          </w:tcPr>
          <w:p w:rsidR="00A13D68" w:rsidRDefault="00A13D68" w:rsidP="00541125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713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13D68" w:rsidRPr="001A713C" w:rsidRDefault="00A13D68" w:rsidP="00541125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30.08.2016</w:t>
            </w:r>
          </w:p>
          <w:p w:rsidR="00A13D68" w:rsidRPr="001A713C" w:rsidRDefault="00A13D68" w:rsidP="00541125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713C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gramStart"/>
            <w:r w:rsidRPr="001A71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A13D68" w:rsidRDefault="00A13D68" w:rsidP="00541125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07.09.2016</w:t>
            </w:r>
          </w:p>
          <w:p w:rsidR="00A13D68" w:rsidRDefault="00A13D68" w:rsidP="00541125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родителей</w:t>
            </w:r>
          </w:p>
          <w:p w:rsidR="00A13D68" w:rsidRPr="001A713C" w:rsidRDefault="00A13D68" w:rsidP="00541125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14.09.2016</w:t>
            </w:r>
          </w:p>
        </w:tc>
        <w:tc>
          <w:tcPr>
            <w:tcW w:w="3190" w:type="dxa"/>
          </w:tcPr>
          <w:p w:rsidR="00A13D68" w:rsidRPr="001A713C" w:rsidRDefault="00A13D68" w:rsidP="00541125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3D68" w:rsidRDefault="00A13D68" w:rsidP="00541125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713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13D68" w:rsidRDefault="00A13D68" w:rsidP="00541125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A13D68" w:rsidRDefault="00A13D68" w:rsidP="00541125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МОБУ СОШ №33</w:t>
            </w:r>
          </w:p>
          <w:p w:rsidR="00A13D68" w:rsidRDefault="00A13D68" w:rsidP="00541125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№01-14/238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16.09.16</w:t>
            </w:r>
          </w:p>
          <w:p w:rsidR="00A13D68" w:rsidRPr="001A713C" w:rsidRDefault="00A13D68" w:rsidP="00541125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Таюрская Т.С._________</w:t>
            </w:r>
          </w:p>
        </w:tc>
      </w:tr>
      <w:tr w:rsidR="00A13D68" w:rsidRPr="001A713C" w:rsidTr="00541125">
        <w:tc>
          <w:tcPr>
            <w:tcW w:w="3190" w:type="dxa"/>
          </w:tcPr>
          <w:p w:rsidR="00A13D68" w:rsidRPr="001A713C" w:rsidRDefault="00A13D68" w:rsidP="00541125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13D68" w:rsidRPr="001A713C" w:rsidRDefault="00A13D68" w:rsidP="00541125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13D68" w:rsidRPr="001A713C" w:rsidRDefault="00A13D68" w:rsidP="00541125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D68" w:rsidRDefault="00A13D68" w:rsidP="00A13D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7358" w:rsidRDefault="008F7358" w:rsidP="00A13D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форме, системе оценивания, порядке проведения промежуточной аттестации обучающихся, включая порядок установления сроков прохождения соответствующих испытания обучающихся, не прошедших промежуточной аттестации по уважительным причинам или имеющим академическую задолженность, а также периодичности проведения промежуточной аттестации</w:t>
      </w:r>
    </w:p>
    <w:p w:rsidR="00A13D68" w:rsidRDefault="00A13D68" w:rsidP="00A13D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7358" w:rsidRPr="00A13D68" w:rsidRDefault="008F7358" w:rsidP="00A13D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3D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8F7358" w:rsidRPr="00827B16" w:rsidRDefault="008F7358" w:rsidP="008F7358">
      <w:pPr>
        <w:pStyle w:val="a3"/>
        <w:shd w:val="clear" w:color="auto" w:fill="FFFFFF"/>
        <w:spacing w:after="0" w:line="240" w:lineRule="auto"/>
        <w:ind w:left="8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7358" w:rsidRPr="008D0FEF" w:rsidRDefault="008F7358" w:rsidP="00A13D6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0F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 с Федеральным законом от 29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Pr="008D0F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2012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8D0F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273-ФЗ «Об образовании в Российской Федерации»,  Приказом Министерства образования и науки Российской Федерации от 30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августа </w:t>
      </w:r>
      <w:r w:rsidRPr="008D0F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8D0F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1015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D0F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и Уставом образовательной организации.</w:t>
      </w:r>
      <w:proofErr w:type="gramEnd"/>
    </w:p>
    <w:p w:rsidR="008F7358" w:rsidRPr="00A13D68" w:rsidRDefault="008F7358" w:rsidP="00A13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3D68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</w:t>
      </w:r>
      <w:r w:rsidRPr="00A13D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аттестации </w:t>
      </w:r>
      <w:r w:rsidRPr="00A13D6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локальным нормативным актом образовательной организации (далее - Организации), регулирующим </w:t>
      </w:r>
      <w:r w:rsidRPr="00A13D68">
        <w:rPr>
          <w:rFonts w:ascii="Times New Roman" w:hAnsi="Times New Roman" w:cs="Times New Roman"/>
          <w:bCs/>
          <w:color w:val="000000"/>
          <w:sz w:val="24"/>
          <w:szCs w:val="24"/>
        </w:rPr>
        <w:t>форме, системе оценивания, порядке проведения промежуточной аттестации обучающихся, включая порядок установления сроков прохождения соответствующих испытания обучающихся, не прошедших промежуточной аттестации по уважительным причинам или имеющим академическую задолженность, а также периодичности проведения.</w:t>
      </w:r>
    </w:p>
    <w:p w:rsidR="008F7358" w:rsidRDefault="008F7358" w:rsidP="00A13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13D6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– это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8F7358" w:rsidRDefault="008F7358" w:rsidP="00A13D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начиная со второго класса.</w:t>
      </w:r>
    </w:p>
    <w:p w:rsidR="008F7358" w:rsidRDefault="008F7358" w:rsidP="00A13D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проводится по учебным предметам, курсам, дисциплинам, модулям, по которым образовательной программой предусмотрено проведение промежуточной аттестации, в сроки, предусмотренные образовательной программой по итогам года, полугодия, триместра). </w:t>
      </w:r>
      <w:proofErr w:type="gramEnd"/>
    </w:p>
    <w:p w:rsidR="008F7358" w:rsidRPr="005B382A" w:rsidRDefault="008F7358" w:rsidP="00A13D68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</w:p>
    <w:p w:rsidR="008F7358" w:rsidRPr="00081627" w:rsidRDefault="00A13D68" w:rsidP="00A13D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="008F7358" w:rsidRPr="000816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порядок проведения промежуточной аттестации</w:t>
      </w:r>
    </w:p>
    <w:p w:rsidR="008F7358" w:rsidRPr="005B382A" w:rsidRDefault="00A13D68" w:rsidP="00A13D68">
      <w:pPr>
        <w:shd w:val="clear" w:color="auto" w:fill="FFFFFF"/>
        <w:spacing w:after="0" w:line="240" w:lineRule="auto"/>
        <w:ind w:firstLine="426"/>
        <w:jc w:val="both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в </w:t>
      </w:r>
      <w:r w:rsidR="008F7358" w:rsidRPr="00827B16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7358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8F7358" w:rsidRPr="005B382A" w:rsidRDefault="00A13D68" w:rsidP="00A13D68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Формами </w:t>
      </w:r>
      <w:r w:rsidR="008F7358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промежуточной аттестации 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8F7358" w:rsidRPr="005B382A" w:rsidRDefault="008F7358" w:rsidP="00A13D68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письменная проверка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– письменный ответ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егося на один или систему вопросов (заданий). </w:t>
      </w:r>
      <w:proofErr w:type="gramStart"/>
      <w:r w:rsidRPr="005B382A">
        <w:rPr>
          <w:rFonts w:ascii="Times New Roman" w:hAnsi="Times New Roman" w:cs="Times New Roman"/>
          <w:color w:val="000000"/>
          <w:sz w:val="24"/>
          <w:szCs w:val="24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о наблюдениях; письменные ответы на вопросы теста; сочинения, изложен</w:t>
      </w:r>
      <w:r>
        <w:rPr>
          <w:rFonts w:ascii="Times New Roman" w:hAnsi="Times New Roman" w:cs="Times New Roman"/>
          <w:color w:val="000000"/>
          <w:sz w:val="24"/>
          <w:szCs w:val="24"/>
        </w:rPr>
        <w:t>ия, диктанты, рефераты и другое;</w:t>
      </w:r>
      <w:proofErr w:type="gramEnd"/>
    </w:p>
    <w:p w:rsidR="008F7358" w:rsidRPr="005B382A" w:rsidRDefault="008F7358" w:rsidP="00A13D68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устная проверка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– устный ответ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егося на один или систему вопросов в форме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ответа на билеты,  беседы, собеседования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7358" w:rsidRDefault="008F7358" w:rsidP="00A13D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омбинированная проверка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сочетание письменных и устных форм проверок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7358" w:rsidRDefault="008F7358" w:rsidP="00A13D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Иные формы промежуточной аттестации могут предусматриваться образовательной программой. </w:t>
      </w:r>
    </w:p>
    <w:p w:rsidR="008F7358" w:rsidRDefault="008F7358" w:rsidP="00A13D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7358" w:rsidRDefault="00A13D68" w:rsidP="00A13D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7358" w:rsidRPr="00725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7358">
        <w:rPr>
          <w:rFonts w:ascii="Times New Roman" w:hAnsi="Times New Roman" w:cs="Times New Roman"/>
          <w:color w:val="000000"/>
          <w:sz w:val="24"/>
          <w:szCs w:val="24"/>
        </w:rPr>
        <w:t>Фиксация результатов промежуточной аттестации осуществляется, как правило, по пятибалльной системе.</w:t>
      </w:r>
    </w:p>
    <w:p w:rsidR="008F7358" w:rsidRDefault="00A13D68" w:rsidP="00A13D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При пропуске </w:t>
      </w:r>
      <w:r w:rsidR="008F7358"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имся по уважительной причине более половины учебного времени, отводимого на изучение </w:t>
      </w:r>
      <w:r w:rsidR="008F7358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предмета,</w:t>
      </w:r>
      <w:r w:rsidR="008F7358">
        <w:rPr>
          <w:rFonts w:ascii="Times New Roman" w:hAnsi="Times New Roman" w:cs="Times New Roman"/>
          <w:color w:val="000000"/>
          <w:sz w:val="24"/>
          <w:szCs w:val="24"/>
        </w:rPr>
        <w:t xml:space="preserve"> курса, дисциплины, модуля учащийся имеет право на перенос срока проведения промежуточной аттестации. Новый срок проведения промежуточной аттестации определяется Организацией с учетом учебного плана, индивидуального учебного плана на основании заявления учащегося (его родителей, законных представителей). </w:t>
      </w:r>
    </w:p>
    <w:p w:rsidR="008F7358" w:rsidRDefault="00A13D68" w:rsidP="00A13D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7358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Педагогические работники 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доводят до сведения родителей (законных представителей) </w:t>
      </w:r>
      <w:r w:rsidR="008F7358" w:rsidRPr="00827B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результатах </w:t>
      </w:r>
      <w:r w:rsidR="008F7358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промежуточной аттестации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proofErr w:type="gramStart"/>
      <w:r w:rsidR="008F735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8F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F7358">
        <w:rPr>
          <w:rFonts w:ascii="Times New Roman" w:hAnsi="Times New Roman" w:cs="Times New Roman"/>
          <w:color w:val="000000"/>
          <w:sz w:val="24"/>
          <w:szCs w:val="24"/>
        </w:rPr>
        <w:t>родителями</w:t>
      </w:r>
      <w:proofErr w:type="gramEnd"/>
      <w:r w:rsidR="008F7358">
        <w:rPr>
          <w:rFonts w:ascii="Times New Roman" w:hAnsi="Times New Roman" w:cs="Times New Roman"/>
          <w:color w:val="000000"/>
          <w:sz w:val="24"/>
          <w:szCs w:val="24"/>
        </w:rPr>
        <w:t xml:space="preserve">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8F7358" w:rsidRDefault="008F7358" w:rsidP="00A13D68">
      <w:pPr>
        <w:shd w:val="clear" w:color="auto" w:fill="FFFFFF"/>
        <w:spacing w:after="0" w:line="240" w:lineRule="auto"/>
        <w:ind w:firstLine="480"/>
        <w:jc w:val="both"/>
        <w:rPr>
          <w:rFonts w:ascii="Symbol" w:hAnsi="Symbol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13D6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13D68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827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Особенности сроков и порядка проведения промежуточной аттестации устанавливаются приказом для учащихся по заявлению учащихся (их законных представителей):</w:t>
      </w:r>
      <w:r>
        <w:rPr>
          <w:rFonts w:ascii="Symbol" w:hAnsi="Symbol" w:cs="Times New Roman"/>
          <w:color w:val="000000"/>
          <w:sz w:val="24"/>
          <w:szCs w:val="24"/>
        </w:rPr>
        <w:t></w:t>
      </w:r>
    </w:p>
    <w:p w:rsidR="008F7358" w:rsidRPr="00A13D68" w:rsidRDefault="008F7358" w:rsidP="00A13D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D68">
        <w:rPr>
          <w:rFonts w:ascii="Symbol" w:hAnsi="Symbol" w:cs="Times New Roman"/>
          <w:color w:val="000000"/>
          <w:sz w:val="24"/>
          <w:szCs w:val="24"/>
        </w:rPr>
        <w:t></w:t>
      </w:r>
      <w:r w:rsidRPr="00A13D68">
        <w:rPr>
          <w:rFonts w:ascii="Times New Roman" w:hAnsi="Times New Roman" w:cs="Times New Roman"/>
          <w:color w:val="000000"/>
          <w:sz w:val="24"/>
          <w:szCs w:val="24"/>
        </w:rPr>
        <w:t xml:space="preserve">       </w:t>
      </w:r>
      <w:r w:rsidRPr="00A13D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</w:t>
      </w:r>
      <w:proofErr w:type="gramStart"/>
      <w:r w:rsidRPr="00A13D68">
        <w:rPr>
          <w:rFonts w:ascii="Times New Roman" w:hAnsi="Times New Roman" w:cs="Times New Roman"/>
          <w:bCs/>
          <w:color w:val="000000"/>
          <w:sz w:val="24"/>
          <w:szCs w:val="24"/>
        </w:rPr>
        <w:t>прошедших</w:t>
      </w:r>
      <w:proofErr w:type="gramEnd"/>
      <w:r w:rsidRPr="00A13D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промежуточной аттестации по уважительным причинам или имеющим академическую задолженность</w:t>
      </w:r>
    </w:p>
    <w:p w:rsidR="008F7358" w:rsidRPr="005B382A" w:rsidRDefault="00A13D68" w:rsidP="00A13D68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F735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F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Итоги промежуточной аттестации обсуждаются на заседаниях методических объединений и педагогического совета </w:t>
      </w:r>
      <w:r w:rsidR="008F7358" w:rsidRPr="00827B16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7358" w:rsidRPr="005B382A" w:rsidRDefault="008F7358" w:rsidP="00A13D68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F7358" w:rsidRDefault="00A13D68" w:rsidP="00A13D68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8F7358" w:rsidRPr="005B3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F73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F7358" w:rsidRPr="005B3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перевода </w:t>
      </w:r>
      <w:r w:rsidR="008F73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</w:t>
      </w:r>
      <w:r w:rsidR="008F7358" w:rsidRPr="005B3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ихся в следующий класс</w:t>
      </w:r>
    </w:p>
    <w:p w:rsidR="008F7358" w:rsidRDefault="008F7358" w:rsidP="00A13D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13D6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иеся, освоившие в полном объёме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соответствующую часть 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ы,</w:t>
      </w:r>
      <w:r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переводятся в следующий класс.</w:t>
      </w:r>
    </w:p>
    <w:p w:rsidR="008F7358" w:rsidRPr="005B382A" w:rsidRDefault="00A13D68" w:rsidP="00A13D68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непрохождение</w:t>
      </w:r>
      <w:proofErr w:type="spellEnd"/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8F7358" w:rsidRPr="005B382A" w:rsidRDefault="00A13D68" w:rsidP="00A13D68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="008F7358">
        <w:rPr>
          <w:rFonts w:ascii="Times New Roman" w:hAnsi="Times New Roman" w:cs="Times New Roman"/>
          <w:color w:val="000000"/>
          <w:sz w:val="24"/>
          <w:szCs w:val="24"/>
        </w:rPr>
        <w:t xml:space="preserve"> Учащ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иеся обязаны ликвидировать академическую задолженность.</w:t>
      </w:r>
    </w:p>
    <w:p w:rsidR="008F7358" w:rsidRPr="005B382A" w:rsidRDefault="00A13D68" w:rsidP="00A13D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8F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7358" w:rsidRPr="00827B16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7358">
        <w:rPr>
          <w:rFonts w:ascii="Times New Roman" w:hAnsi="Times New Roman" w:cs="Times New Roman"/>
          <w:color w:val="000000"/>
          <w:sz w:val="24"/>
          <w:szCs w:val="24"/>
        </w:rPr>
        <w:t xml:space="preserve">создает 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условия </w:t>
      </w:r>
      <w:r w:rsidR="008F7358"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емуся для ликвидации академической задолженности и обеспечи</w:t>
      </w:r>
      <w:r w:rsidR="008F7358">
        <w:rPr>
          <w:rFonts w:ascii="Times New Roman" w:hAnsi="Times New Roman" w:cs="Times New Roman"/>
          <w:color w:val="000000"/>
          <w:sz w:val="24"/>
          <w:szCs w:val="24"/>
        </w:rPr>
        <w:t xml:space="preserve">вает </w:t>
      </w:r>
      <w:proofErr w:type="gramStart"/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своевременностью ее ликвидации.</w:t>
      </w:r>
    </w:p>
    <w:p w:rsidR="008F7358" w:rsidRDefault="00A13D68" w:rsidP="00A13D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.5.</w:t>
      </w:r>
      <w:r w:rsidR="008F7358">
        <w:rPr>
          <w:rFonts w:ascii="Times New Roman" w:hAnsi="Times New Roman" w:cs="Times New Roman"/>
          <w:color w:val="000000"/>
          <w:sz w:val="24"/>
          <w:szCs w:val="24"/>
        </w:rPr>
        <w:t xml:space="preserve"> Учащ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 w:rsidR="008F7358" w:rsidRPr="00827B16">
        <w:rPr>
          <w:rFonts w:ascii="Times New Roman" w:hAnsi="Times New Roman" w:cs="Times New Roman"/>
          <w:color w:val="000000"/>
          <w:sz w:val="24"/>
          <w:szCs w:val="24"/>
        </w:rPr>
        <w:t>Организацией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,  </w:t>
      </w:r>
      <w:r w:rsidR="008F7358" w:rsidRPr="00827B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8F7358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установленный данным пунктом срок 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с момента образования академической задолженности. В указанный период не включаются время болезни </w:t>
      </w:r>
      <w:r w:rsidR="008F7358"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егося</w:t>
      </w:r>
      <w:r w:rsidR="008F7358" w:rsidRPr="00F0765B">
        <w:rPr>
          <w:rFonts w:ascii="Times New Roman" w:hAnsi="Times New Roman" w:cs="Times New Roman"/>
          <w:color w:val="000000"/>
          <w:sz w:val="24"/>
          <w:szCs w:val="24"/>
        </w:rPr>
        <w:t>, нахождение его в отпуске по беременности и родам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7358" w:rsidRPr="00081627" w:rsidRDefault="008F7358" w:rsidP="00A13D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81627">
        <w:rPr>
          <w:rFonts w:ascii="Times New Roman" w:hAnsi="Times New Roman" w:cs="Times New Roman"/>
          <w:sz w:val="24"/>
          <w:szCs w:val="24"/>
        </w:rPr>
        <w:lastRenderedPageBreak/>
        <w:t>Учащиеся обязаны ликвидировать академическую задолженность в течение первого триместра следующего учебного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358" w:rsidRDefault="00A13D68" w:rsidP="00A13D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.6.</w:t>
      </w:r>
      <w:r w:rsidR="008F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промежуточной аттестации </w:t>
      </w:r>
      <w:r w:rsidR="008F7358">
        <w:rPr>
          <w:rFonts w:ascii="Times New Roman" w:hAnsi="Times New Roman" w:cs="Times New Roman"/>
          <w:color w:val="000000"/>
          <w:sz w:val="24"/>
          <w:szCs w:val="24"/>
        </w:rPr>
        <w:t xml:space="preserve">при ликвидации академической задолженности 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во второй раз </w:t>
      </w:r>
      <w:r w:rsidR="008F73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рганизацией создается комиссия.</w:t>
      </w:r>
      <w:r w:rsidR="008F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7358" w:rsidRPr="005B382A" w:rsidRDefault="00A13D68" w:rsidP="00A13D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.7.</w:t>
      </w:r>
      <w:r w:rsidR="008F7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Не допускается взимание платы с </w:t>
      </w:r>
      <w:r w:rsidR="008F7358"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ихся за прохождение промежуточной аттестации.</w:t>
      </w:r>
    </w:p>
    <w:p w:rsidR="008F7358" w:rsidRPr="005B382A" w:rsidRDefault="00A13D68" w:rsidP="00A13D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.8.</w:t>
      </w:r>
      <w:r w:rsidR="008F7358">
        <w:rPr>
          <w:rFonts w:ascii="Times New Roman" w:hAnsi="Times New Roman" w:cs="Times New Roman"/>
          <w:color w:val="000000"/>
          <w:sz w:val="24"/>
          <w:szCs w:val="24"/>
        </w:rPr>
        <w:t xml:space="preserve"> Учащ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иеся, не прошедшие промежуточную аттестацию по уважительным причинам или имеющие академическую задолженность, переводятся</w:t>
      </w:r>
      <w:r w:rsidR="008F7358">
        <w:rPr>
          <w:rFonts w:ascii="Times New Roman" w:hAnsi="Times New Roman" w:cs="Times New Roman"/>
          <w:color w:val="000000"/>
          <w:sz w:val="24"/>
          <w:szCs w:val="24"/>
        </w:rPr>
        <w:t xml:space="preserve"> по решению Педагогического совета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следующий класс </w:t>
      </w:r>
      <w:r w:rsidR="008F7358" w:rsidRPr="00827B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условно. </w:t>
      </w:r>
    </w:p>
    <w:p w:rsidR="008F7358" w:rsidRDefault="00A13D68" w:rsidP="00A13D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.9</w:t>
      </w:r>
      <w:r w:rsidR="008F73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F7358"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иеся в </w:t>
      </w:r>
      <w:r w:rsidR="008F7358" w:rsidRPr="00827B16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и по образовательным программам начального общего, основного общего образования</w:t>
      </w:r>
      <w:r w:rsidR="008F7358">
        <w:rPr>
          <w:rFonts w:ascii="Times New Roman" w:hAnsi="Times New Roman" w:cs="Times New Roman"/>
          <w:color w:val="000000"/>
          <w:sz w:val="24"/>
          <w:szCs w:val="24"/>
        </w:rPr>
        <w:t>, среднего общего образования</w:t>
      </w:r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="008F7358" w:rsidRPr="005B382A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либо на обучение по индивидуальному учебному плану.</w:t>
      </w:r>
      <w:proofErr w:type="gramEnd"/>
    </w:p>
    <w:p w:rsidR="008F7358" w:rsidRDefault="008F7358" w:rsidP="00A13D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331256" w:rsidRDefault="00331256" w:rsidP="00A13D68">
      <w:pPr>
        <w:jc w:val="both"/>
      </w:pPr>
    </w:p>
    <w:sectPr w:rsidR="00331256" w:rsidSect="00827B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358"/>
    <w:rsid w:val="00331256"/>
    <w:rsid w:val="008F7358"/>
    <w:rsid w:val="00A1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7358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rsid w:val="00A13D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Степанида</dc:creator>
  <cp:keywords/>
  <dc:description/>
  <cp:lastModifiedBy>Степанида</cp:lastModifiedBy>
  <cp:revision>2</cp:revision>
  <cp:lastPrinted>2017-02-09T04:52:00Z</cp:lastPrinted>
  <dcterms:created xsi:type="dcterms:W3CDTF">2017-02-09T04:38:00Z</dcterms:created>
  <dcterms:modified xsi:type="dcterms:W3CDTF">2017-02-09T04:53:00Z</dcterms:modified>
</cp:coreProperties>
</file>